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2021-01-23 23:01:34</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chlorophyll time series, they provide similar predictions.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 Chlorophyll trends were generally well-explained across all stations (Table @ref(tab:modprftab)), with an average R-squared value equal to 71% and ranging from 59% (station 22) to 78% (station 18). GAM predictions from north to south on the longitudinal axis provided different descriptions of annual and seasonal changes in chlorophyll (Figure @ref(fig:prddat)).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 @ref(fig:prddat)).</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8"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 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Novick14"/>
    <w:p>
      <w:pPr>
        <w:pStyle w:val="Bibliography"/>
      </w:pPr>
      <w:r>
        <w:t xml:space="preserve">Novick, E., and D. Senn. 2014. External nutrient loads to San Francisco Bay. San Francisco Estuary Institute, Richmond, CA.</w:t>
      </w:r>
    </w:p>
    <w:bookmarkEnd w:id="83"/>
    <w:bookmarkStart w:id="84"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4"/>
    <w:bookmarkStart w:id="85"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5"/>
    <w:bookmarkStart w:id="86"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6"/>
    <w:bookmarkStart w:id="87" w:name="ref-Sera19"/>
    <w:p>
      <w:pPr>
        <w:pStyle w:val="Bibliography"/>
      </w:pPr>
      <w:r>
        <w:t xml:space="preserve">Sera, F., B. Armstrong, M. Blangiardo, and A. Gasparrini. 2019. An extended mixed-effects framework for meta-analysis. Statistics in Medicine 38:5429–5444.</w:t>
      </w:r>
    </w:p>
    <w:bookmarkEnd w:id="87"/>
    <w:bookmarkStart w:id="88"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8"/>
    <w:bookmarkStart w:id="89"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9"/>
    <w:bookmarkStart w:id="90" w:name="ref-Urquhart98"/>
    <w:p>
      <w:pPr>
        <w:pStyle w:val="Bibliography"/>
      </w:pPr>
      <w:r>
        <w:t xml:space="preserve">Urquhart, N. S., S. G. Paulsen, and D. P. Larsen. 1998. Monitoring for policy-relevant regional trends over time. Ecological Applications 8:246–257.</w:t>
      </w:r>
    </w:p>
    <w:bookmarkEnd w:id="90"/>
    <w:bookmarkStart w:id="91" w:name="ref-Wan17"/>
    <w:p>
      <w:pPr>
        <w:pStyle w:val="Bibliography"/>
      </w:pPr>
      <w:r>
        <w:t xml:space="preserve">Wan, Y., L. Wan, Y. Li, and P. Doering. 2017. Decadal and seasonal trends of nutrient concentration and export from highly managed coastal catchments. Water Research 115:180–194.</w:t>
      </w:r>
    </w:p>
    <w:bookmarkEnd w:id="91"/>
    <w:bookmarkStart w:id="92" w:name="ref-Wood03"/>
    <w:p>
      <w:pPr>
        <w:pStyle w:val="Bibliography"/>
      </w:pPr>
      <w:r>
        <w:t xml:space="preserve">Wood, S. N. 2003. Thin-plate regression splines. Journal of the Royal Statistical Society (B) 65:95–114.</w:t>
      </w:r>
    </w:p>
    <w:bookmarkEnd w:id="92"/>
    <w:bookmarkStart w:id="93" w:name="ref-Wood04"/>
    <w:p>
      <w:pPr>
        <w:pStyle w:val="Bibliography"/>
      </w:pPr>
      <w:r>
        <w:t xml:space="preserve">Wood, S. N. 2004. Stable and efficient multiple smoothing parameter estimation for generalized additive models. Journal of the American Statistical Association 99:673–686.</w:t>
      </w:r>
    </w:p>
    <w:bookmarkEnd w:id="93"/>
    <w:bookmarkStart w:id="94" w:name="ref-Wood17"/>
    <w:p>
      <w:pPr>
        <w:pStyle w:val="Bibliography"/>
      </w:pPr>
      <w:r>
        <w:t xml:space="preserve">Wood, S. N. 2017. Generalized additive models: An introduction with r. Page 476. 2nd editions. Chapman; Hall, CRC Press, London, United Kingdom.</w:t>
      </w:r>
    </w:p>
    <w:bookmarkEnd w:id="94"/>
    <w:bookmarkStart w:id="95" w:name="ref-Wood02"/>
    <w:p>
      <w:pPr>
        <w:pStyle w:val="Bibliography"/>
      </w:pPr>
      <w:r>
        <w:t xml:space="preserve">Wood, S. N., and N. H. Augustin. 2002. GAMs with integrated model selection using penalized regression splines and applications to environmental modelling. Ecological Modelling 157:157–177.</w:t>
      </w:r>
    </w:p>
    <w:bookmarkEnd w:id="95"/>
    <w:bookmarkStart w:id="96" w:name="ref-Yang20"/>
    <w:p>
      <w:pPr>
        <w:pStyle w:val="Bibliography"/>
      </w:pPr>
      <w:r>
        <w:t xml:space="preserve">Yang, G., and D. L. Moyer. 2020. Estimation of nonlinear water-quality trends in high-frequency monitoring data. Science of The Total Environment 715:10.1016/j.scitotenv.2020.136686.</w:t>
      </w:r>
    </w:p>
    <w:bookmarkEnd w:id="96"/>
    <w:bookmarkStart w:id="97" w:name="ref-Zuur09"/>
    <w:p>
      <w:pPr>
        <w:pStyle w:val="Bibliography"/>
      </w:pPr>
      <w:r>
        <w:t xml:space="preserve">Zuur, A. F., E. N. Ieno, N. J. Walker, A. A. Saveliev, and G. M. Smith. 2009. Mixed effects models and extensions in ecology with r. Page 574. Springer-Verlag, New York, New York.</w:t>
      </w:r>
    </w:p>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2021-01-23T23:02:53Z</dcterms:created>
  <dcterms:modified xsi:type="dcterms:W3CDTF">2021-01-23T23:02:53Z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